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E14225">
        <w:rPr>
          <w:b/>
        </w:rPr>
        <w:t>, PPM 11-09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E14225">
        <w:t>December 12,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E14225">
        <w:t>Clarification for Care Plus Per Diem Rates</w:t>
      </w:r>
    </w:p>
    <w:p w:rsidR="00E14225" w:rsidRDefault="00E14225" w:rsidP="00F34606">
      <w:pPr>
        <w:ind w:left="1440" w:hanging="2340"/>
      </w:pPr>
    </w:p>
    <w:p w:rsidR="00E14225" w:rsidRDefault="00E14225" w:rsidP="00F34606">
      <w:pPr>
        <w:ind w:left="1440" w:hanging="2340"/>
      </w:pPr>
      <w:r>
        <w:t>Please review the following SOP clarification regarding care plus per diem rates:</w:t>
      </w:r>
    </w:p>
    <w:p w:rsidR="00E14225" w:rsidRDefault="008526E6" w:rsidP="00E14225">
      <w:pPr>
        <w:pStyle w:val="ListParagraph"/>
        <w:numPr>
          <w:ilvl w:val="0"/>
          <w:numId w:val="3"/>
        </w:numPr>
      </w:pPr>
      <w:hyperlink r:id="rId10" w:history="1">
        <w:r w:rsidR="00E14225" w:rsidRPr="00E14225">
          <w:rPr>
            <w:rStyle w:val="Hyperlink"/>
          </w:rPr>
          <w:t>SOP 4.10.1 DCBS Care Plus</w:t>
        </w:r>
      </w:hyperlink>
      <w:r w:rsidR="00E14225">
        <w:t>.</w:t>
      </w:r>
    </w:p>
    <w:p w:rsidR="00E14225" w:rsidRDefault="00E14225" w:rsidP="00E14225"/>
    <w:p w:rsidR="00E14225" w:rsidRDefault="00E14225" w:rsidP="00E14225">
      <w:pPr>
        <w:ind w:hanging="900"/>
      </w:pPr>
      <w:r>
        <w:t>Effective immediately foster parents approved as a care plus resource will only be able to</w:t>
      </w:r>
    </w:p>
    <w:p w:rsidR="00E14225" w:rsidRDefault="00E14225" w:rsidP="00E14225">
      <w:pPr>
        <w:ind w:hanging="900"/>
      </w:pPr>
      <w:r>
        <w:t>receive retroactive payments thirty (30) days prior to their approval.</w:t>
      </w:r>
    </w:p>
    <w:p w:rsidR="00E14225" w:rsidRDefault="00E14225" w:rsidP="00E14225">
      <w:pPr>
        <w:ind w:hanging="900"/>
      </w:pPr>
    </w:p>
    <w:p w:rsidR="00913037" w:rsidRDefault="00E14225" w:rsidP="00E14225">
      <w:pPr>
        <w:ind w:hanging="900"/>
      </w:pPr>
      <w:r>
        <w:t>If you have any questions regarding this memorandum, p</w:t>
      </w:r>
      <w:r w:rsidR="00913037">
        <w:t>lease contact Jennie Willson at</w:t>
      </w:r>
    </w:p>
    <w:p w:rsidR="00E14225" w:rsidRPr="00FC1BDF" w:rsidRDefault="00E14225" w:rsidP="00E14225">
      <w:pPr>
        <w:ind w:hanging="900"/>
      </w:pPr>
      <w:r>
        <w:t xml:space="preserve">502-564-2147 ext. 4170 or via email at </w:t>
      </w:r>
      <w:hyperlink r:id="rId11" w:history="1">
        <w:r w:rsidRPr="00E104BE">
          <w:rPr>
            <w:rStyle w:val="Hyperlink"/>
          </w:rPr>
          <w:t>jennie.willson@ky.gov</w:t>
        </w:r>
      </w:hyperlink>
      <w:r>
        <w:t xml:space="preserve">.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25" w:rsidRDefault="00E14225" w:rsidP="00F34606">
      <w:r>
        <w:separator/>
      </w:r>
    </w:p>
  </w:endnote>
  <w:endnote w:type="continuationSeparator" w:id="0">
    <w:p w:rsidR="00E14225" w:rsidRDefault="00E14225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8526E6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25" w:rsidRDefault="00E14225" w:rsidP="00F34606">
      <w:r>
        <w:separator/>
      </w:r>
    </w:p>
  </w:footnote>
  <w:footnote w:type="continuationSeparator" w:id="0">
    <w:p w:rsidR="00E14225" w:rsidRDefault="00E14225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8526E6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8526E6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>275 E. Main Street, 3C-C</w:t>
                </w:r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E6016B2"/>
    <w:multiLevelType w:val="hybridMultilevel"/>
    <w:tmpl w:val="E3F82AB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16869"/>
    <w:rsid w:val="000E2BC8"/>
    <w:rsid w:val="000E6100"/>
    <w:rsid w:val="001E5FED"/>
    <w:rsid w:val="001F1F10"/>
    <w:rsid w:val="00221254"/>
    <w:rsid w:val="00235179"/>
    <w:rsid w:val="003330E9"/>
    <w:rsid w:val="0038680D"/>
    <w:rsid w:val="004675F9"/>
    <w:rsid w:val="004B79EA"/>
    <w:rsid w:val="00595A0F"/>
    <w:rsid w:val="005B5FF2"/>
    <w:rsid w:val="00697083"/>
    <w:rsid w:val="006C6989"/>
    <w:rsid w:val="008526E6"/>
    <w:rsid w:val="008A4DA4"/>
    <w:rsid w:val="008B5114"/>
    <w:rsid w:val="008C01FC"/>
    <w:rsid w:val="00913037"/>
    <w:rsid w:val="00A41D2A"/>
    <w:rsid w:val="00A669C9"/>
    <w:rsid w:val="00B645BE"/>
    <w:rsid w:val="00BF28D2"/>
    <w:rsid w:val="00C26BDB"/>
    <w:rsid w:val="00C52129"/>
    <w:rsid w:val="00CB1E0A"/>
    <w:rsid w:val="00CC5368"/>
    <w:rsid w:val="00E14225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e.willson@k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uals.sp.chfs.ky.gov/chapter4/10/Pages/4101DCBSCarePlu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03897-2091-4E91-9C51-04772CCC2E17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11-09 Clarification for Care Plus Per Diem Rates</dc:title>
  <dc:creator>lisar.smith</dc:creator>
  <cp:lastModifiedBy>lisar.smith</cp:lastModifiedBy>
  <cp:revision>3</cp:revision>
  <dcterms:created xsi:type="dcterms:W3CDTF">2011-12-12T16:11:00Z</dcterms:created>
  <dcterms:modified xsi:type="dcterms:W3CDTF">2011-12-12T16:27:00Z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